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82026_080608.xml.htm"/>
      <w:bookmarkStart w:id="1" w:name="ksform406082026_0806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Knowles Julius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KEROS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1050 WALTHAM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LEXINGTON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Keros Therapeutics, Inc.</w:t>
              </w:r>
            </w:hyperlink>
            <w:r>
              <w:rPr/>
              <w:t xml:space="preserve"> [ </w:t>
            </w:r>
            <w:r>
              <w:rPr>
                <w:rFonts w:ascii="Times;serif" w:hAnsi="Times;serif"/>
                <w:color w:val="0000FF"/>
                <w:sz w:val="24"/>
                <w:shd w:fill="FFFFFF" w:val="clear"/>
              </w:rPr>
              <w:t>KROS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840"/>
        <w:gridCol w:w="449"/>
        <w:gridCol w:w="795"/>
        <w:gridCol w:w="1154"/>
        <w:gridCol w:w="991"/>
        <w:gridCol w:w="10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2,625</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10.73</w:t>
            </w:r>
            <w:r>
              <w:rPr>
                <w:rFonts w:ascii="Times;serif" w:hAnsi="Times;serif"/>
                <w:color w:val="008000"/>
                <w:position w:val="7"/>
                <w:sz w:val="16"/>
                <w:sz w:val="20"/>
                <w:shd w:fill="FFFFFF" w:val="clear"/>
              </w:rPr>
              <w:t>(2)</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10,958</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150,047</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102,233</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were pursuant to a Rule 10b5-1 trading plan adopted by the Reporting Person on December 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$10.61 to $10.89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are held by Partners Innovation Fund, LLC ("PIF I"). Partners Innovation Fund, LLC ("Partners GP I") is the ultimate general partner of PIF I. The Reporting Person, a member of the board of directors of the Issuer, is a partner of Partners GP I and as a result, may be deemed to share voting and investment power with respect to the shares held by PIF 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securities are held by Partners Innovation Fund II, L.P. ("PIF II"). Partners Innovation Fund II, LLC ("Partners GP II") is the ultimate general partner of PIF II. The Reporting Person, a member of the board of directors of the Issuer, is a partner of Partners GP II and as a result, may be deemed to share voting and investment power with respect to the shares held by PIF II.</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Keith Regnante,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08365" TargetMode="External"/><Relationship Id="rId5" Type="http://schemas.openxmlformats.org/officeDocument/2006/relationships/hyperlink" Target="http://www.sec.gov/cgi-bin/browse-edgar?action=getcompany&amp;CIK=00016647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806</Words>
  <Characters>4227</Characters>
  <CharactersWithSpaces>4965</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